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6A663" w14:textId="77777777" w:rsidR="002C7D7E" w:rsidRDefault="002C7D7E"/>
    <w:p w14:paraId="3C6013DC" w14:textId="77777777" w:rsidR="001F031A" w:rsidRDefault="001F031A"/>
    <w:p w14:paraId="114B5A8D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 xml:space="preserve">This is your money, being part of the team. </w:t>
      </w:r>
    </w:p>
    <w:p w14:paraId="12DD8594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 xml:space="preserve">    MASTER CONTACT INSURANCE</w:t>
      </w:r>
    </w:p>
    <w:p w14:paraId="575A34A3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 xml:space="preserve">    SOLUTIONS, LLC. One of Luis Espinal's businesses offers every Medicare Health Agent 100% of the approved CMS Commission, for agents.</w:t>
      </w:r>
    </w:p>
    <w:p w14:paraId="3AA2420F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 xml:space="preserve">No Agent can earn more money per </w:t>
      </w:r>
      <w:proofErr w:type="gramStart"/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>sale,</w:t>
      </w:r>
      <w:proofErr w:type="gramEnd"/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 xml:space="preserve"> than Master Contact Insurance Solutions Agents, on Medicare Advantage Sales. Some Agents can earn the same, but no one penny more than you, because we provide </w:t>
      </w: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lastRenderedPageBreak/>
        <w:t xml:space="preserve">the Maximum Available Commission permitted, which is paid directly to you, by the carrier. </w:t>
      </w:r>
    </w:p>
    <w:p w14:paraId="7DCD020D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>That’s my promise.</w:t>
      </w:r>
    </w:p>
    <w:p w14:paraId="3CD4AD4D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>Luis Espinal. CEO. Master Contact.</w:t>
      </w:r>
    </w:p>
    <w:p w14:paraId="4609311F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</w:p>
    <w:p w14:paraId="69AE5D68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>On top of that, you get a Free 1.2.3 Marketing System at $0 cost to back up your business practice (a $300 value). Get one, or more.</w:t>
      </w:r>
    </w:p>
    <w:p w14:paraId="6142553E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>Free multicultural help. Free leads and more.</w:t>
      </w:r>
    </w:p>
    <w:p w14:paraId="48CD0C08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 xml:space="preserve">Bring 1,2,3, or more carriers that you want to work </w:t>
      </w:r>
      <w:proofErr w:type="gramStart"/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>direct</w:t>
      </w:r>
      <w:proofErr w:type="gramEnd"/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 xml:space="preserve"> with the carriers, You’ll see the difference.</w:t>
      </w:r>
    </w:p>
    <w:p w14:paraId="7D5366F2" w14:textId="77777777" w:rsidR="001F031A" w:rsidRDefault="001F031A" w:rsidP="001F031A">
      <w:pPr>
        <w:shd w:val="clear" w:color="auto" w:fill="F7F7F8"/>
        <w:spacing w:after="0" w:line="810" w:lineRule="atLeast"/>
        <w:outlineLvl w:val="1"/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</w:pPr>
      <w:r>
        <w:rPr>
          <w:rFonts w:ascii="Roboto" w:eastAsia="Times New Roman" w:hAnsi="Roboto" w:cs="Times New Roman"/>
          <w:b/>
          <w:bCs/>
          <w:color w:val="2E2F2F"/>
          <w:kern w:val="0"/>
          <w:sz w:val="57"/>
          <w:szCs w:val="57"/>
          <w14:ligatures w14:val="none"/>
        </w:rPr>
        <w:t>Count on us, and our associates.</w:t>
      </w:r>
    </w:p>
    <w:p w14:paraId="4C16CDD2" w14:textId="77777777" w:rsidR="001F031A" w:rsidRDefault="001F031A"/>
    <w:sectPr w:rsidR="001F0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1A"/>
    <w:rsid w:val="001F031A"/>
    <w:rsid w:val="002C7D7E"/>
    <w:rsid w:val="005C0BC2"/>
    <w:rsid w:val="00AE0386"/>
    <w:rsid w:val="00D3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5709D"/>
  <w15:chartTrackingRefBased/>
  <w15:docId w15:val="{EB858DDB-325A-47C4-A619-D1FF45BC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1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03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3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3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3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3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3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3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3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31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31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31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Espinal</dc:creator>
  <cp:keywords/>
  <dc:description/>
  <cp:lastModifiedBy>Luis Espinal</cp:lastModifiedBy>
  <cp:revision>2</cp:revision>
  <dcterms:created xsi:type="dcterms:W3CDTF">2024-12-02T03:34:00Z</dcterms:created>
  <dcterms:modified xsi:type="dcterms:W3CDTF">2024-12-02T03:35:00Z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d30d0a99-c300-485f-b264-c79ff5fa6b6e</vt:lpwstr>
  </property>
</Properties>
</file>